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14" w:rsidRPr="00995614" w:rsidRDefault="00995614" w:rsidP="00995614">
      <w:pPr>
        <w:shd w:val="clear" w:color="auto" w:fill="FFFFFF"/>
        <w:spacing w:before="250" w:after="125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995614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ФНС предлагает ввести налоговый вычет на покупку кассовой техники для МСБ в 2017 году</w:t>
      </w:r>
    </w:p>
    <w:p w:rsidR="00995614" w:rsidRPr="00995614" w:rsidRDefault="00995614" w:rsidP="00995614">
      <w:pPr>
        <w:shd w:val="clear" w:color="auto" w:fill="FFFFFF"/>
        <w:spacing w:after="125" w:line="27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</w:rPr>
        <w:drawing>
          <wp:inline distT="0" distB="0" distL="0" distR="0">
            <wp:extent cx="3569970" cy="2115185"/>
            <wp:effectExtent l="19050" t="0" r="0" b="0"/>
            <wp:docPr id="1" name="Рисунок 1" descr="ФНС предлагает ввести налоговый вычет на покупку кассовой техники для МСБ в 2017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НС предлагает ввести налоговый вычет на покупку кассовой техники для МСБ в 2017 год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21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614" w:rsidRPr="00995614" w:rsidRDefault="00995614" w:rsidP="00995614">
      <w:pPr>
        <w:shd w:val="clear" w:color="auto" w:fill="FFFFFF"/>
        <w:spacing w:after="125" w:line="2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56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Федеральная налоговая служба в этом году предлагает ввести налоговый вычет для индивидуальных предпринимателей, работающих по патенту и по Единому налогу на вмененный доход (ЕНДВ), на покупку контрольно-кассовой техники (ККТ). Об этом сообщил заместитель руководителя ФНС России Дмитрий Сатин на </w:t>
      </w:r>
      <w:proofErr w:type="spellStart"/>
      <w:r w:rsidRPr="00995614">
        <w:rPr>
          <w:rFonts w:ascii="Times New Roman" w:eastAsia="Times New Roman" w:hAnsi="Times New Roman" w:cs="Times New Roman"/>
          <w:color w:val="333333"/>
          <w:sz w:val="24"/>
          <w:szCs w:val="24"/>
        </w:rPr>
        <w:t>Инвестфоруме</w:t>
      </w:r>
      <w:proofErr w:type="spellEnd"/>
      <w:r w:rsidRPr="009956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Сочи во время пленарной дискуссии по проблемам </w:t>
      </w:r>
      <w:proofErr w:type="spellStart"/>
      <w:r w:rsidRPr="00995614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самозанятости</w:t>
      </w:r>
      <w:proofErr w:type="spellEnd"/>
      <w:r w:rsidRPr="009956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людей.</w:t>
      </w:r>
    </w:p>
    <w:p w:rsidR="00995614" w:rsidRPr="00995614" w:rsidRDefault="00995614" w:rsidP="00995614">
      <w:pPr>
        <w:shd w:val="clear" w:color="auto" w:fill="FFFFFF"/>
        <w:spacing w:after="125" w:line="2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5614">
        <w:rPr>
          <w:rFonts w:ascii="Times New Roman" w:eastAsia="Times New Roman" w:hAnsi="Times New Roman" w:cs="Times New Roman"/>
          <w:color w:val="333333"/>
          <w:sz w:val="24"/>
          <w:szCs w:val="24"/>
        </w:rPr>
        <w:t>"С 1 июля 2018 года предприятия сферы услуг, владельцы торговых автоматов, а также лица, применяющие патент и ЕНВД, должны в обязательном порядке перейти на ККТ. Однако есть ряд индивидуальных предпринимателей из этой категории, которые уже в этом году хотят перейти на ККТ. На наш взгляд, было бы правильным уже в этом году ввести налоговый вычет за покупку контрольно-кассовой техники, а не ждать срока, установленного законом - 1 июля 2018 года. Я считаю, что это было бы правильно - зачем человеку ждать еще полгода, если он готов сейчас приобрести ККТ?" - сказал Сатин, добавив, что сейчас этот вопрос находится в стадии проработки.</w:t>
      </w:r>
    </w:p>
    <w:p w:rsidR="00995614" w:rsidRPr="00995614" w:rsidRDefault="00995614" w:rsidP="00995614">
      <w:pPr>
        <w:shd w:val="clear" w:color="auto" w:fill="FFFFFF"/>
        <w:spacing w:after="125" w:line="2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56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словам президента Торгово-промышленной палаты РФ Сергея </w:t>
      </w:r>
      <w:proofErr w:type="spellStart"/>
      <w:r w:rsidRPr="00995614">
        <w:rPr>
          <w:rFonts w:ascii="Times New Roman" w:eastAsia="Times New Roman" w:hAnsi="Times New Roman" w:cs="Times New Roman"/>
          <w:color w:val="333333"/>
          <w:sz w:val="24"/>
          <w:szCs w:val="24"/>
        </w:rPr>
        <w:t>Катырина</w:t>
      </w:r>
      <w:proofErr w:type="spellEnd"/>
      <w:r w:rsidRPr="00995614">
        <w:rPr>
          <w:rFonts w:ascii="Times New Roman" w:eastAsia="Times New Roman" w:hAnsi="Times New Roman" w:cs="Times New Roman"/>
          <w:color w:val="333333"/>
          <w:sz w:val="24"/>
          <w:szCs w:val="24"/>
        </w:rPr>
        <w:t>, стоимость контрольно-кассовых аппаратов начинается от 23 тыс. рублей.</w:t>
      </w:r>
    </w:p>
    <w:p w:rsidR="00995614" w:rsidRPr="00995614" w:rsidRDefault="00995614" w:rsidP="00995614">
      <w:pPr>
        <w:shd w:val="clear" w:color="auto" w:fill="FFFFFF"/>
        <w:spacing w:after="125" w:line="2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56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"Если к этой сумме прибавить обслуживание аппарата, передачу данных, то его стоимость будет равна 50 тыс. рублей. И это самые скромные подсчеты, так как его стоимость зависит от конкретного региона и провайдеров, которые там работают. ТПП и ФНС для малого бизнеса будут прорабатывать вопрос самого безболезненного выхода из сложившейся ситуации", - добавил </w:t>
      </w:r>
      <w:proofErr w:type="spellStart"/>
      <w:r w:rsidRPr="00995614">
        <w:rPr>
          <w:rFonts w:ascii="Times New Roman" w:eastAsia="Times New Roman" w:hAnsi="Times New Roman" w:cs="Times New Roman"/>
          <w:color w:val="333333"/>
          <w:sz w:val="24"/>
          <w:szCs w:val="24"/>
        </w:rPr>
        <w:t>Катырин</w:t>
      </w:r>
      <w:proofErr w:type="spellEnd"/>
      <w:r w:rsidRPr="009956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r w:rsidRPr="00995614">
        <w:rPr>
          <w:rFonts w:ascii="Times New Roman" w:eastAsia="Times New Roman" w:hAnsi="Times New Roman" w:cs="Times New Roman"/>
          <w:color w:val="333333"/>
          <w:sz w:val="24"/>
          <w:szCs w:val="24"/>
        </w:rPr>
        <w:t>инвестфоруме</w:t>
      </w:r>
      <w:proofErr w:type="spellEnd"/>
      <w:r w:rsidRPr="009956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Сочи.</w:t>
      </w:r>
    </w:p>
    <w:p w:rsidR="00995614" w:rsidRPr="00995614" w:rsidRDefault="00995614" w:rsidP="00995614">
      <w:pPr>
        <w:shd w:val="clear" w:color="auto" w:fill="FFFFFF"/>
        <w:spacing w:after="125" w:line="2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56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Российский инвестиционный форум проходит в Сочи 27-28 февраля. Его программа сконцентрирована на трех тематических блоках: "Новая региональная политика. Возможности для развития", "Повышая эффективность бизнеса. Возможности для роста" и "Реализуя проекты для жизни". ТАСС является генеральным информационным партнером и официальным </w:t>
      </w:r>
      <w:proofErr w:type="spellStart"/>
      <w:r w:rsidRPr="00995614">
        <w:rPr>
          <w:rFonts w:ascii="Times New Roman" w:eastAsia="Times New Roman" w:hAnsi="Times New Roman" w:cs="Times New Roman"/>
          <w:color w:val="333333"/>
          <w:sz w:val="24"/>
          <w:szCs w:val="24"/>
        </w:rPr>
        <w:t>фотохост-агентством</w:t>
      </w:r>
      <w:proofErr w:type="spellEnd"/>
      <w:r w:rsidRPr="009956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форума.</w:t>
      </w:r>
    </w:p>
    <w:p w:rsidR="00BA1311" w:rsidRDefault="00BA1311"/>
    <w:sectPr w:rsidR="00BA1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95614"/>
    <w:rsid w:val="00995614"/>
    <w:rsid w:val="00BA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6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95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9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50436">
              <w:marLeft w:val="0"/>
              <w:marRight w:val="125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2017-03-13T06:27:00Z</dcterms:created>
  <dcterms:modified xsi:type="dcterms:W3CDTF">2017-03-13T06:28:00Z</dcterms:modified>
</cp:coreProperties>
</file>